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1BF44" w14:textId="6B9C83BE" w:rsidR="00784E69" w:rsidRPr="0082003D" w:rsidRDefault="004527B3">
      <w:pPr>
        <w:pStyle w:val="P68B1DB1-Heading31"/>
        <w:keepLines w:val="0"/>
        <w:spacing w:before="0" w:after="60" w:line="360" w:lineRule="auto"/>
        <w:rPr>
          <w:lang w:val="mk-MK"/>
        </w:rPr>
      </w:pPr>
      <w:bookmarkStart w:id="0" w:name="_Toc519709226"/>
      <w:bookmarkStart w:id="1" w:name="_Toc140047197"/>
      <w:r>
        <w:t xml:space="preserve">Анекс 2_ </w:t>
      </w:r>
      <w:r>
        <w:rPr>
          <w:lang w:val="mk-MK"/>
        </w:rPr>
        <w:t>Изјава</w:t>
      </w:r>
      <w:r w:rsidR="00903007">
        <w:t xml:space="preserve"> од </w:t>
      </w:r>
      <w:r w:rsidR="0082003D" w:rsidRPr="0082003D">
        <w:rPr>
          <w:color w:val="000000" w:themeColor="text1"/>
          <w:lang w:val="mk-MK"/>
        </w:rPr>
        <w:t>Лидер</w:t>
      </w:r>
      <w:r>
        <w:rPr>
          <w:lang w:val="mk-MK"/>
        </w:rPr>
        <w:t xml:space="preserve"> </w:t>
      </w:r>
      <w:r w:rsidR="00903007">
        <w:t>апликант</w:t>
      </w:r>
      <w:bookmarkEnd w:id="0"/>
      <w:bookmarkEnd w:id="1"/>
    </w:p>
    <w:p w14:paraId="36E358B7" w14:textId="03B52246" w:rsidR="00784E69" w:rsidRDefault="0082003D">
      <w:pPr>
        <w:tabs>
          <w:tab w:val="left" w:pos="-284"/>
        </w:tabs>
        <w:spacing w:before="240" w:line="240" w:lineRule="exact"/>
        <w:jc w:val="both"/>
        <w:rPr>
          <w:sz w:val="22"/>
        </w:rPr>
      </w:pPr>
      <w:r>
        <w:rPr>
          <w:color w:val="000000" w:themeColor="text1"/>
          <w:sz w:val="22"/>
          <w:lang w:val="mk-MK"/>
        </w:rPr>
        <w:t>Лидер</w:t>
      </w:r>
      <w:r w:rsidR="00903007" w:rsidRPr="0082003D">
        <w:rPr>
          <w:color w:val="000000" w:themeColor="text1"/>
          <w:sz w:val="22"/>
        </w:rPr>
        <w:t xml:space="preserve"> </w:t>
      </w:r>
      <w:r w:rsidR="00903007">
        <w:rPr>
          <w:sz w:val="22"/>
        </w:rPr>
        <w:t>апликант</w:t>
      </w:r>
      <w:r>
        <w:rPr>
          <w:sz w:val="22"/>
          <w:lang w:val="mk-MK"/>
        </w:rPr>
        <w:t>от</w:t>
      </w:r>
      <w:r w:rsidR="00903007">
        <w:rPr>
          <w:sz w:val="22"/>
        </w:rPr>
        <w:t>, претставен од долупотпишаниот, кој е овластен потписник на апликантот, во</w:t>
      </w:r>
      <w:r w:rsidR="00903007">
        <w:t xml:space="preserve"> </w:t>
      </w:r>
      <w:r w:rsidR="00903007">
        <w:rPr>
          <w:sz w:val="22"/>
        </w:rPr>
        <w:t>контекст на овој повик за предлози, кој</w:t>
      </w:r>
      <w:r w:rsidR="00836598">
        <w:rPr>
          <w:sz w:val="22"/>
        </w:rPr>
        <w:t xml:space="preserve"> </w:t>
      </w:r>
      <w:r w:rsidR="00836598">
        <w:rPr>
          <w:sz w:val="22"/>
          <w:lang w:val="mk-MK"/>
        </w:rPr>
        <w:t>го</w:t>
      </w:r>
      <w:r w:rsidR="00836598">
        <w:rPr>
          <w:sz w:val="22"/>
        </w:rPr>
        <w:t xml:space="preserve"> претставува </w:t>
      </w:r>
      <w:r w:rsidR="00903007">
        <w:rPr>
          <w:sz w:val="22"/>
        </w:rPr>
        <w:t xml:space="preserve">било </w:t>
      </w:r>
      <w:r w:rsidR="00836598">
        <w:rPr>
          <w:sz w:val="22"/>
          <w:lang w:val="mk-MK"/>
        </w:rPr>
        <w:t xml:space="preserve">кој </w:t>
      </w:r>
      <w:r w:rsidR="00903007">
        <w:rPr>
          <w:sz w:val="22"/>
        </w:rPr>
        <w:t>ко-апликант(и), поврзан субјект(и) во предложената акција, со ова изјавува дека</w:t>
      </w:r>
    </w:p>
    <w:p w14:paraId="4ACF231F" w14:textId="39A658FD"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ги има изворите на финансирање наведени во Дел 2 од упатствата за апликанти; </w:t>
      </w:r>
    </w:p>
    <w:p w14:paraId="07833069" w14:textId="248E56C3" w:rsidR="00784E69" w:rsidRDefault="0082003D">
      <w:pPr>
        <w:pStyle w:val="P68B1DB1-Normal2"/>
        <w:numPr>
          <w:ilvl w:val="0"/>
          <w:numId w:val="3"/>
        </w:numPr>
        <w:tabs>
          <w:tab w:val="left" w:pos="-284"/>
          <w:tab w:val="left" w:pos="284"/>
        </w:tabs>
        <w:spacing w:before="120" w:line="240" w:lineRule="exact"/>
        <w:jc w:val="both"/>
      </w:pPr>
      <w:r>
        <w:t>лиде</w:t>
      </w:r>
      <w:r>
        <w:rPr>
          <w:lang w:val="mk-MK"/>
        </w:rPr>
        <w:t>р</w:t>
      </w:r>
      <w:r w:rsidR="00903007">
        <w:t xml:space="preserve"> апликант</w:t>
      </w:r>
      <w:r>
        <w:rPr>
          <w:lang w:val="mk-MK"/>
        </w:rPr>
        <w:t>от</w:t>
      </w:r>
      <w:r w:rsidR="00903007">
        <w:t xml:space="preserve"> има доволен финансиски капацитет за спроведување на предложената акција или работна програма; </w:t>
      </w:r>
    </w:p>
    <w:p w14:paraId="4EE4DEF2" w14:textId="6403632A"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ги потврдува правните статути на </w:t>
      </w:r>
      <w:r>
        <w:t>лидер</w:t>
      </w:r>
      <w:r w:rsidR="00903007">
        <w:t xml:space="preserve"> апликант</w:t>
      </w:r>
      <w:r>
        <w:rPr>
          <w:lang w:val="mk-MK"/>
        </w:rPr>
        <w:t>от</w:t>
      </w:r>
      <w:r w:rsidR="00903007">
        <w:t xml:space="preserve">, на ко-апликантот (ите) и на поврзаниот субјект(и) како што е пријавено во дел 3, 4 и 5 од оваа апликација; </w:t>
      </w:r>
    </w:p>
    <w:p w14:paraId="3D49C999" w14:textId="2CD2764A"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ко-апликантот(ите) и поврзаниот(ите) субјект(и) ги имаат професионалните компетенции и квалификации наведени во Дел 2 од упатствата за апликанти; </w:t>
      </w:r>
    </w:p>
    <w:p w14:paraId="52C7CAB2" w14:textId="1AA3FA3B"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се обврзува да ги почитува обврските предвидени во изјавата на поврзаниот (ите) субјект(и) за формуларот за апликација за грант и со принципите на добра практика за партнерство; </w:t>
      </w:r>
    </w:p>
    <w:p w14:paraId="55B7FFE1" w14:textId="250F6579"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е директно одговорен за подготовка, управување и спроведување на акцијата со ко-апликантот (ите) и поврзаниот (ите) субјект(и), доколку ги има, и не дејствува како посредник; </w:t>
      </w:r>
    </w:p>
    <w:p w14:paraId="0EE04630" w14:textId="29655AFF" w:rsidR="00784E69" w:rsidRDefault="0082003D">
      <w:pPr>
        <w:numPr>
          <w:ilvl w:val="0"/>
          <w:numId w:val="3"/>
        </w:numPr>
        <w:tabs>
          <w:tab w:val="left" w:pos="-284"/>
          <w:tab w:val="left" w:pos="284"/>
        </w:tabs>
        <w:spacing w:before="120" w:line="240" w:lineRule="exact"/>
        <w:jc w:val="both"/>
        <w:rPr>
          <w:sz w:val="22"/>
        </w:rPr>
      </w:pPr>
      <w:r>
        <w:rPr>
          <w:sz w:val="22"/>
        </w:rPr>
        <w:t>лидер</w:t>
      </w:r>
      <w:r w:rsidR="00903007">
        <w:rPr>
          <w:sz w:val="22"/>
        </w:rPr>
        <w:t xml:space="preserve"> апликант</w:t>
      </w:r>
      <w:r>
        <w:rPr>
          <w:sz w:val="22"/>
          <w:lang w:val="mk-MK"/>
        </w:rPr>
        <w:t>от</w:t>
      </w:r>
      <w:r w:rsidR="00903007">
        <w:rPr>
          <w:sz w:val="22"/>
        </w:rPr>
        <w:t>, ко-апликантот (ите) и поврзаниот (ите) субјект(и) мора да по</w:t>
      </w:r>
      <w:r w:rsidR="00836598">
        <w:rPr>
          <w:sz w:val="22"/>
        </w:rPr>
        <w:t>полнат и потпишат изјава за чес</w:t>
      </w:r>
      <w:r w:rsidR="00836598">
        <w:rPr>
          <w:sz w:val="22"/>
          <w:lang w:val="mk-MK"/>
        </w:rPr>
        <w:t>т</w:t>
      </w:r>
      <w:r w:rsidR="00903007">
        <w:rPr>
          <w:sz w:val="22"/>
        </w:rPr>
        <w:t xml:space="preserve"> (PRAG Annex A14) со која се потврдува дека тие не се во ниту една од ситуациите што ги исклучуваат од учество во договори кои се наведени во Дел 2.6.10.1. од практичниот водич (достапен од следната интернет адреса</w:t>
      </w:r>
      <w:r w:rsidR="005C35ED">
        <w:rPr>
          <w:sz w:val="22"/>
        </w:rPr>
        <w:t>:</w:t>
      </w:r>
      <w:r w:rsidR="005C35ED">
        <w:rPr>
          <w:sz w:val="22"/>
          <w:lang w:val="mk-MK"/>
        </w:rPr>
        <w:t xml:space="preserve"> </w:t>
      </w:r>
      <w:bookmarkStart w:id="2" w:name="_GoBack"/>
      <w:bookmarkEnd w:id="2"/>
      <w:r w:rsidR="005C35ED">
        <w:rPr>
          <w:sz w:val="22"/>
          <w:lang w:val="mk-MK"/>
        </w:rPr>
        <w:t xml:space="preserve"> </w:t>
      </w:r>
      <w:hyperlink r:id="rId8" w:history="1">
        <w:r w:rsidR="004527B3" w:rsidRPr="00834BDE">
          <w:rPr>
            <w:rStyle w:val="Hyperlink"/>
            <w:sz w:val="22"/>
            <w:szCs w:val="22"/>
          </w:rPr>
          <w:t>https://wikis.ec.europa.eu/display/ExactExternalWiki/2.+Basic+rules</w:t>
        </w:r>
      </w:hyperlink>
      <w:r w:rsidR="004527B3" w:rsidRPr="00834BDE">
        <w:rPr>
          <w:sz w:val="22"/>
          <w:szCs w:val="22"/>
        </w:rPr>
        <w:t>)</w:t>
      </w:r>
      <w:r w:rsidR="004527B3">
        <w:rPr>
          <w:sz w:val="22"/>
          <w:szCs w:val="22"/>
          <w:lang w:val="mk-MK"/>
        </w:rPr>
        <w:t>.</w:t>
      </w:r>
      <w:r w:rsidR="004527B3">
        <w:rPr>
          <w:sz w:val="22"/>
          <w:lang w:val="mk-MK"/>
        </w:rPr>
        <w:t xml:space="preserve"> Пон</w:t>
      </w:r>
      <w:r w:rsidR="00903007">
        <w:rPr>
          <w:sz w:val="22"/>
        </w:rPr>
        <w:t xml:space="preserve">атаму, се признава и прифаќа дека ако </w:t>
      </w:r>
      <w:r>
        <w:rPr>
          <w:sz w:val="22"/>
        </w:rPr>
        <w:t>лидерот</w:t>
      </w:r>
      <w:r w:rsidR="00903007">
        <w:rPr>
          <w:sz w:val="22"/>
        </w:rPr>
        <w:t xml:space="preserve"> апликант, ко-апликант(и) и поврзаниот (ите) субјект(и) (ако има) учествуваат и покрај тоа што се наоѓаат во која било од овие ситуации, тие може да бидат исклучени од други процедури во согласност со Финансиската регулатива која е во сила; </w:t>
      </w:r>
    </w:p>
    <w:p w14:paraId="4CF1650C" w14:textId="459BD4A7"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и секој ко-апликант и поврзан субјект (ако има) е во состојба веднаш, по барање, да ги достави придружните документи утврдени во Дел 2.4 од упатствата за апликанти; </w:t>
      </w:r>
    </w:p>
    <w:p w14:paraId="63BE4D62" w14:textId="07ECEB2A" w:rsidR="00784E69" w:rsidRDefault="0082003D">
      <w:pPr>
        <w:pStyle w:val="P68B1DB1-Normal2"/>
        <w:numPr>
          <w:ilvl w:val="0"/>
          <w:numId w:val="3"/>
        </w:numPr>
        <w:tabs>
          <w:tab w:val="left" w:pos="-284"/>
          <w:tab w:val="left" w:pos="284"/>
        </w:tabs>
        <w:spacing w:before="120" w:line="240" w:lineRule="exact"/>
        <w:jc w:val="both"/>
      </w:pPr>
      <w:r>
        <w:t>лидер</w:t>
      </w:r>
      <w:r w:rsidR="00903007">
        <w:t xml:space="preserve"> апликант</w:t>
      </w:r>
      <w:r>
        <w:rPr>
          <w:lang w:val="mk-MK"/>
        </w:rPr>
        <w:t>от</w:t>
      </w:r>
      <w:r w:rsidR="00903007">
        <w:t xml:space="preserve"> и секој ко-апликант и поврзан субјект (ако ги има) ги исполнуваат условите во согласност со критериумите утврдени во деловите 2.1.1 од упатствата за апликанти; ако се препорача да му се додели грант, </w:t>
      </w:r>
      <w:r>
        <w:t>лидер</w:t>
      </w:r>
      <w:r w:rsidR="00903007">
        <w:t xml:space="preserve"> апликант</w:t>
      </w:r>
      <w:r>
        <w:rPr>
          <w:lang w:val="mk-MK"/>
        </w:rPr>
        <w:t>от</w:t>
      </w:r>
      <w:r w:rsidR="00903007">
        <w:t xml:space="preserve">, ко-апликантот (ите) и поврзаниот субјект(и) ги прифаќаат договорните услови како што е утврдено во стандардниот договор за грант приложен кон упатствата за апликанти (Анекс </w:t>
      </w:r>
      <w:r w:rsidR="00B80533">
        <w:rPr>
          <w:lang w:val="mk-MK"/>
        </w:rPr>
        <w:t>Г</w:t>
      </w:r>
      <w:r w:rsidR="00903007">
        <w:t>) (или Договорот за придонес, каде што е применливо).</w:t>
      </w:r>
    </w:p>
    <w:p w14:paraId="1000BD09" w14:textId="18CB556E" w:rsidR="00784E69" w:rsidRDefault="00903007">
      <w:pPr>
        <w:pStyle w:val="P68B1DB1-Normal2"/>
        <w:tabs>
          <w:tab w:val="left" w:pos="-284"/>
        </w:tabs>
        <w:spacing w:before="240" w:line="240" w:lineRule="exact"/>
        <w:jc w:val="both"/>
      </w:pPr>
      <w:r>
        <w:t>Ова се изворите и износите на финансирање од Унијата добиени или аплицирани за акцијата или дел од акцијата или за нејзиното функционирање во текот на истата финансиска година, како и секое друго финансирање добиено или аплицирано за истата акција: N/A</w:t>
      </w:r>
    </w:p>
    <w:p w14:paraId="0760CF00" w14:textId="08FA2E72" w:rsidR="00784E69" w:rsidRDefault="0082003D">
      <w:pPr>
        <w:pStyle w:val="P68B1DB1-Normal2"/>
        <w:tabs>
          <w:tab w:val="left" w:pos="-284"/>
        </w:tabs>
        <w:spacing w:before="120" w:line="240" w:lineRule="exact"/>
        <w:jc w:val="both"/>
      </w:pPr>
      <w:r>
        <w:t>Лидер</w:t>
      </w:r>
      <w:r>
        <w:rPr>
          <w:lang w:val="mk-MK"/>
        </w:rPr>
        <w:t xml:space="preserve"> апликантот </w:t>
      </w:r>
      <w:r w:rsidR="00903007">
        <w:t>е целосно свесен за обврската без одлагање да го извести договорниот орган до кој е поднесено ова барање доколку истото барање за финансирање поднесено</w:t>
      </w:r>
      <w:r w:rsidR="000A35BA">
        <w:t xml:space="preserve"> до други служби на Европската </w:t>
      </w:r>
      <w:r w:rsidR="000A35BA">
        <w:rPr>
          <w:lang w:val="mk-MK"/>
        </w:rPr>
        <w:t>К</w:t>
      </w:r>
      <w:r w:rsidR="00903007">
        <w:t xml:space="preserve">омисија или институции на Европската </w:t>
      </w:r>
      <w:r w:rsidR="000A35BA">
        <w:rPr>
          <w:lang w:val="mk-MK"/>
        </w:rPr>
        <w:t>У</w:t>
      </w:r>
      <w:r w:rsidR="00903007">
        <w:t>нија е одобрено од него по поднесувањето на ова барање за грант.</w:t>
      </w:r>
    </w:p>
    <w:p w14:paraId="27F1E67A" w14:textId="6749C1E2" w:rsidR="00784E69" w:rsidRDefault="00903007">
      <w:pPr>
        <w:pStyle w:val="P68B1DB1-Normal2"/>
        <w:tabs>
          <w:tab w:val="left" w:pos="-284"/>
        </w:tabs>
        <w:spacing w:before="120" w:line="240" w:lineRule="exact"/>
        <w:jc w:val="both"/>
      </w:pPr>
      <w:r>
        <w:t xml:space="preserve">Признаваме дека ако учествуваме и покрај тоа што сме во некоја од ситуациите наведени во Дел 2.6.10.1 од практичниот водич или ако дадените изјави или информации се покажат како лажни, </w:t>
      </w:r>
      <w:r>
        <w:lastRenderedPageBreak/>
        <w:t>може да бидеме предмет на отфрлање од оваа постапка и на административни санкции во форма на исклучување и финансиски казни до 10% од вкупната проценета вредност на грантот што се доделува и дека овие информации може да бидат објавени на веб-страницата на Комисијата во согл</w:t>
      </w:r>
      <w:r w:rsidR="00203AB3">
        <w:t xml:space="preserve">асност со важечката Финансиска </w:t>
      </w:r>
      <w:r w:rsidR="00203AB3">
        <w:rPr>
          <w:lang w:val="mk-MK"/>
        </w:rPr>
        <w:t>Р</w:t>
      </w:r>
      <w:r>
        <w:t xml:space="preserve">егулатива. Свесни сме дека, заради заштита на финансиските интереси на ЕУ, нашите лични податоци може да се пренесат на службите за внатрешна ревизија, на системот за рано откривање и исклучување, на Европскиот </w:t>
      </w:r>
      <w:r w:rsidR="00203AB3">
        <w:rPr>
          <w:lang w:val="mk-MK"/>
        </w:rPr>
        <w:t>С</w:t>
      </w:r>
      <w:r>
        <w:t>уд</w:t>
      </w:r>
      <w:r w:rsidR="00203AB3">
        <w:t xml:space="preserve"> на </w:t>
      </w:r>
      <w:r w:rsidR="00203AB3">
        <w:rPr>
          <w:lang w:val="mk-MK"/>
        </w:rPr>
        <w:t>Р</w:t>
      </w:r>
      <w:r w:rsidR="00203AB3">
        <w:t xml:space="preserve">евизори или на Европската Kанцеларија за </w:t>
      </w:r>
      <w:r w:rsidR="00203AB3">
        <w:rPr>
          <w:lang w:val="mk-MK"/>
        </w:rPr>
        <w:t>Б</w:t>
      </w:r>
      <w:r>
        <w:t xml:space="preserve">орба </w:t>
      </w:r>
      <w:r w:rsidR="00203AB3">
        <w:rPr>
          <w:lang w:val="mk-MK"/>
        </w:rPr>
        <w:t>П</w:t>
      </w:r>
      <w:r w:rsidR="00203AB3">
        <w:t xml:space="preserve">ротив </w:t>
      </w:r>
      <w:r w:rsidR="00203AB3">
        <w:rPr>
          <w:lang w:val="mk-MK"/>
        </w:rPr>
        <w:t>И</w:t>
      </w:r>
      <w:r>
        <w:t>змами.</w:t>
      </w:r>
    </w:p>
    <w:p w14:paraId="0623A7FF" w14:textId="77777777" w:rsidR="00784E69" w:rsidRDefault="00784E69">
      <w:pPr>
        <w:tabs>
          <w:tab w:val="left" w:pos="-284"/>
        </w:tabs>
        <w:spacing w:before="120"/>
        <w:rPr>
          <w:sz w:val="22"/>
        </w:rPr>
      </w:pPr>
    </w:p>
    <w:p w14:paraId="20F094AA" w14:textId="2ACE9ACC" w:rsidR="00784E69" w:rsidRPr="0082003D" w:rsidRDefault="00903007">
      <w:pPr>
        <w:pStyle w:val="P68B1DB1-Normal2"/>
        <w:tabs>
          <w:tab w:val="left" w:pos="-284"/>
        </w:tabs>
        <w:spacing w:before="120"/>
        <w:rPr>
          <w:lang w:val="mk-MK"/>
        </w:rPr>
      </w:pPr>
      <w:r>
        <w:t xml:space="preserve">Потпишано во име на </w:t>
      </w:r>
      <w:r w:rsidR="0082003D">
        <w:t>лидер</w:t>
      </w:r>
      <w:r>
        <w:t xml:space="preserve"> апликант</w:t>
      </w:r>
      <w:r w:rsidR="0082003D">
        <w:rPr>
          <w:lang w:val="mk-MK"/>
        </w:rPr>
        <w:t>от</w:t>
      </w:r>
    </w:p>
    <w:p w14:paraId="48840BFC" w14:textId="77777777" w:rsidR="00784E69" w:rsidRDefault="00784E69">
      <w:pPr>
        <w:tabs>
          <w:tab w:val="left" w:pos="-284"/>
        </w:tabs>
        <w:spacing w:before="120"/>
        <w:rPr>
          <w:sz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430"/>
        <w:gridCol w:w="6856"/>
      </w:tblGrid>
      <w:tr w:rsidR="00784E69" w14:paraId="1317AA2A" w14:textId="77777777">
        <w:tc>
          <w:tcPr>
            <w:tcW w:w="2430" w:type="dxa"/>
            <w:tcBorders>
              <w:top w:val="single" w:sz="12" w:space="0" w:color="000000"/>
            </w:tcBorders>
          </w:tcPr>
          <w:p w14:paraId="0CCC8E4E" w14:textId="32659681" w:rsidR="00784E69" w:rsidRDefault="00903007">
            <w:pPr>
              <w:pStyle w:val="P68B1DB1-Normal3"/>
              <w:spacing w:before="120" w:after="120"/>
              <w:jc w:val="both"/>
            </w:pPr>
            <w:r>
              <w:t xml:space="preserve">Име: </w:t>
            </w:r>
          </w:p>
        </w:tc>
        <w:tc>
          <w:tcPr>
            <w:tcW w:w="6856" w:type="dxa"/>
            <w:tcBorders>
              <w:top w:val="single" w:sz="12" w:space="0" w:color="000000"/>
            </w:tcBorders>
          </w:tcPr>
          <w:p w14:paraId="1E7BEBF4" w14:textId="77777777" w:rsidR="00784E69" w:rsidRDefault="00784E69">
            <w:pPr>
              <w:spacing w:before="120" w:after="120"/>
              <w:jc w:val="both"/>
              <w:rPr>
                <w:sz w:val="22"/>
              </w:rPr>
            </w:pPr>
          </w:p>
        </w:tc>
      </w:tr>
      <w:tr w:rsidR="00784E69" w14:paraId="3CD24E3F" w14:textId="77777777">
        <w:tc>
          <w:tcPr>
            <w:tcW w:w="2430" w:type="dxa"/>
          </w:tcPr>
          <w:p w14:paraId="0DE7BB6B" w14:textId="285B83E2" w:rsidR="00784E69" w:rsidRDefault="00903007">
            <w:pPr>
              <w:pStyle w:val="P68B1DB1-Normal3"/>
              <w:spacing w:before="120" w:after="120"/>
              <w:jc w:val="both"/>
            </w:pPr>
            <w:r>
              <w:t xml:space="preserve">Позиција: </w:t>
            </w:r>
          </w:p>
        </w:tc>
        <w:tc>
          <w:tcPr>
            <w:tcW w:w="6856" w:type="dxa"/>
          </w:tcPr>
          <w:p w14:paraId="0E0DA727" w14:textId="59DF475F" w:rsidR="00784E69" w:rsidRDefault="00784E69">
            <w:pPr>
              <w:spacing w:before="120" w:after="120"/>
              <w:jc w:val="both"/>
              <w:rPr>
                <w:sz w:val="22"/>
              </w:rPr>
            </w:pPr>
          </w:p>
        </w:tc>
      </w:tr>
      <w:tr w:rsidR="00784E69" w14:paraId="15DEE4B2" w14:textId="77777777">
        <w:tc>
          <w:tcPr>
            <w:tcW w:w="2430" w:type="dxa"/>
          </w:tcPr>
          <w:p w14:paraId="6B10A0E0" w14:textId="5F03469F" w:rsidR="00784E69" w:rsidRDefault="00903007">
            <w:pPr>
              <w:pStyle w:val="P68B1DB1-Normal3"/>
              <w:spacing w:before="120" w:after="120"/>
              <w:jc w:val="both"/>
            </w:pPr>
            <w:r>
              <w:t xml:space="preserve">Потпис: </w:t>
            </w:r>
          </w:p>
        </w:tc>
        <w:tc>
          <w:tcPr>
            <w:tcW w:w="6856" w:type="dxa"/>
          </w:tcPr>
          <w:p w14:paraId="4CD5CACE" w14:textId="102FE196" w:rsidR="00784E69" w:rsidRDefault="00784E69">
            <w:pPr>
              <w:spacing w:before="120" w:after="120"/>
              <w:jc w:val="both"/>
              <w:rPr>
                <w:sz w:val="22"/>
              </w:rPr>
            </w:pPr>
          </w:p>
          <w:p w14:paraId="560E7F43" w14:textId="77777777" w:rsidR="00784E69" w:rsidRDefault="00784E69">
            <w:pPr>
              <w:spacing w:before="120" w:after="120"/>
              <w:jc w:val="both"/>
              <w:rPr>
                <w:sz w:val="22"/>
              </w:rPr>
            </w:pPr>
          </w:p>
          <w:p w14:paraId="5FBA31DD" w14:textId="77777777" w:rsidR="00784E69" w:rsidRDefault="00784E69">
            <w:pPr>
              <w:spacing w:before="120" w:after="120"/>
              <w:jc w:val="both"/>
              <w:rPr>
                <w:sz w:val="22"/>
              </w:rPr>
            </w:pPr>
          </w:p>
          <w:p w14:paraId="77F890FB" w14:textId="0535102D" w:rsidR="00784E69" w:rsidRDefault="00784E69">
            <w:pPr>
              <w:spacing w:before="120" w:after="120"/>
              <w:jc w:val="both"/>
              <w:rPr>
                <w:sz w:val="22"/>
              </w:rPr>
            </w:pPr>
          </w:p>
        </w:tc>
      </w:tr>
      <w:tr w:rsidR="00784E69" w14:paraId="294848E8" w14:textId="77777777">
        <w:tc>
          <w:tcPr>
            <w:tcW w:w="2430" w:type="dxa"/>
            <w:tcBorders>
              <w:bottom w:val="single" w:sz="12" w:space="0" w:color="000000"/>
            </w:tcBorders>
          </w:tcPr>
          <w:p w14:paraId="22F84FB7" w14:textId="77777777" w:rsidR="00784E69" w:rsidRDefault="00903007">
            <w:pPr>
              <w:pStyle w:val="P68B1DB1-Normal3"/>
              <w:spacing w:before="120" w:after="120"/>
              <w:jc w:val="both"/>
            </w:pPr>
            <w:r>
              <w:t>Датум и место</w:t>
            </w:r>
          </w:p>
        </w:tc>
        <w:tc>
          <w:tcPr>
            <w:tcW w:w="6856" w:type="dxa"/>
            <w:tcBorders>
              <w:bottom w:val="single" w:sz="12" w:space="0" w:color="000000"/>
            </w:tcBorders>
          </w:tcPr>
          <w:p w14:paraId="2B16EB29" w14:textId="65C1F248" w:rsidR="00784E69" w:rsidRDefault="00784E69">
            <w:pPr>
              <w:spacing w:before="120" w:after="120"/>
              <w:jc w:val="both"/>
              <w:rPr>
                <w:sz w:val="22"/>
              </w:rPr>
            </w:pPr>
          </w:p>
        </w:tc>
      </w:tr>
    </w:tbl>
    <w:p w14:paraId="5521AAEC" w14:textId="77777777" w:rsidR="00784E69" w:rsidRDefault="00784E69">
      <w:pPr>
        <w:spacing w:before="120"/>
        <w:ind w:left="720" w:hanging="720"/>
        <w:jc w:val="both"/>
        <w:rPr>
          <w:sz w:val="22"/>
        </w:rPr>
      </w:pPr>
    </w:p>
    <w:p w14:paraId="07A6F3E2" w14:textId="77777777" w:rsidR="00784E69" w:rsidRDefault="00784E69"/>
    <w:p w14:paraId="2AE6D7E8" w14:textId="77777777" w:rsidR="00784E69" w:rsidRDefault="00784E69">
      <w:pPr>
        <w:jc w:val="both"/>
        <w:rPr>
          <w:snapToGrid w:val="0"/>
          <w:sz w:val="22"/>
        </w:rPr>
      </w:pPr>
    </w:p>
    <w:p w14:paraId="60D791E0" w14:textId="77777777" w:rsidR="00784E69" w:rsidRDefault="00784E69"/>
    <w:sectPr w:rsidR="00784E69">
      <w:pgSz w:w="12240" w:h="15840"/>
      <w:pgMar w:top="1474"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D7C7" w14:textId="77777777" w:rsidR="00B23197" w:rsidRDefault="00B23197">
      <w:r>
        <w:separator/>
      </w:r>
    </w:p>
  </w:endnote>
  <w:endnote w:type="continuationSeparator" w:id="0">
    <w:p w14:paraId="1D99C001" w14:textId="77777777" w:rsidR="00B23197" w:rsidRDefault="00B2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45E38" w14:textId="77777777" w:rsidR="00B23197" w:rsidRDefault="00B23197">
      <w:r>
        <w:separator/>
      </w:r>
    </w:p>
  </w:footnote>
  <w:footnote w:type="continuationSeparator" w:id="0">
    <w:p w14:paraId="1EDA9123" w14:textId="77777777" w:rsidR="00B23197" w:rsidRDefault="00B23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19C"/>
    <w:multiLevelType w:val="multilevel"/>
    <w:tmpl w:val="B0F661F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70"/>
        </w:tabs>
      </w:pPr>
      <w:rPr>
        <w:rFonts w:ascii="Times New Roman" w:hAnsi="Times New Roman" w:cs="Times New Roman"/>
        <w:b/>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24F80578"/>
    <w:multiLevelType w:val="hybridMultilevel"/>
    <w:tmpl w:val="0B0E766C"/>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8F"/>
    <w:rsid w:val="000A35BA"/>
    <w:rsid w:val="00203AB3"/>
    <w:rsid w:val="0041598F"/>
    <w:rsid w:val="004527B3"/>
    <w:rsid w:val="004532CF"/>
    <w:rsid w:val="00483532"/>
    <w:rsid w:val="005801F8"/>
    <w:rsid w:val="005C35ED"/>
    <w:rsid w:val="00743ECF"/>
    <w:rsid w:val="007732BF"/>
    <w:rsid w:val="00784E69"/>
    <w:rsid w:val="007A2C36"/>
    <w:rsid w:val="007B3456"/>
    <w:rsid w:val="008064D8"/>
    <w:rsid w:val="00811596"/>
    <w:rsid w:val="0082003D"/>
    <w:rsid w:val="00836598"/>
    <w:rsid w:val="00903007"/>
    <w:rsid w:val="00956191"/>
    <w:rsid w:val="00A03EC7"/>
    <w:rsid w:val="00AD60CE"/>
    <w:rsid w:val="00B170B1"/>
    <w:rsid w:val="00B23197"/>
    <w:rsid w:val="00B302F3"/>
    <w:rsid w:val="00B307DB"/>
    <w:rsid w:val="00B70DC7"/>
    <w:rsid w:val="00B80533"/>
    <w:rsid w:val="00D82620"/>
    <w:rsid w:val="00DA6DB7"/>
    <w:rsid w:val="00DB0816"/>
    <w:rsid w:val="00DD338E"/>
    <w:rsid w:val="00E54A72"/>
    <w:rsid w:val="00F03FEE"/>
    <w:rsid w:val="00F12860"/>
    <w:rsid w:val="00F24B22"/>
    <w:rsid w:val="00FE683C"/>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FAEE1"/>
  <w15:chartTrackingRefBased/>
  <w15:docId w15:val="{C2C725A2-9BFE-4BBC-AC04-10BA8697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98F"/>
    <w:pPr>
      <w:spacing w:after="0" w:line="240" w:lineRule="auto"/>
    </w:pPr>
    <w:rPr>
      <w:rFonts w:ascii="Times New Roman" w:eastAsia="Times New Roman" w:hAnsi="Times New Roman" w:cs="Times New Roman"/>
      <w:sz w:val="24"/>
    </w:rPr>
  </w:style>
  <w:style w:type="paragraph" w:styleId="Heading2">
    <w:name w:val="heading 2"/>
    <w:aliases w:val="Apple Heading 2"/>
    <w:basedOn w:val="Normal"/>
    <w:next w:val="Normal"/>
    <w:link w:val="Heading2Char"/>
    <w:autoRedefine/>
    <w:uiPriority w:val="9"/>
    <w:qFormat/>
    <w:rsid w:val="0041598F"/>
    <w:pPr>
      <w:outlineLvl w:val="1"/>
    </w:pPr>
    <w:rPr>
      <w:b/>
      <w:sz w:val="28"/>
    </w:rPr>
  </w:style>
  <w:style w:type="paragraph" w:styleId="Heading3">
    <w:name w:val="heading 3"/>
    <w:basedOn w:val="Normal"/>
    <w:next w:val="Normal"/>
    <w:link w:val="Heading3Char"/>
    <w:uiPriority w:val="9"/>
    <w:unhideWhenUsed/>
    <w:qFormat/>
    <w:rsid w:val="004159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1598F"/>
    <w:pPr>
      <w:keepNext/>
      <w:keepLines/>
      <w:spacing w:before="40"/>
      <w:outlineLvl w:val="3"/>
    </w:pPr>
    <w:rPr>
      <w:rFonts w:asciiTheme="majorHAnsi" w:eastAsiaTheme="majorEastAsia" w:hAnsiTheme="majorHAnsi" w:cstheme="majorBidi"/>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pple Heading 2 Char"/>
    <w:basedOn w:val="DefaultParagraphFont"/>
    <w:link w:val="Heading2"/>
    <w:uiPriority w:val="9"/>
    <w:rsid w:val="0041598F"/>
    <w:rPr>
      <w:rFonts w:ascii="Times New Roman" w:eastAsia="Times New Roman" w:hAnsi="Times New Roman" w:cs="Times New Roman"/>
      <w:b/>
      <w:sz w:val="28"/>
    </w:rPr>
  </w:style>
  <w:style w:type="character" w:customStyle="1" w:styleId="Heading3Char">
    <w:name w:val="Heading 3 Char"/>
    <w:basedOn w:val="DefaultParagraphFont"/>
    <w:link w:val="Heading3"/>
    <w:uiPriority w:val="9"/>
    <w:rsid w:val="0041598F"/>
    <w:rPr>
      <w:rFonts w:asciiTheme="majorHAnsi" w:eastAsiaTheme="majorEastAsia" w:hAnsiTheme="majorHAnsi" w:cstheme="majorBidi"/>
      <w:color w:val="1F3763" w:themeColor="accent1" w:themeShade="7F"/>
      <w:sz w:val="24"/>
    </w:rPr>
  </w:style>
  <w:style w:type="paragraph" w:customStyle="1" w:styleId="Heading4a">
    <w:name w:val="Heading 4a"/>
    <w:basedOn w:val="Heading4"/>
    <w:qFormat/>
    <w:rsid w:val="0041598F"/>
    <w:pPr>
      <w:keepLines w:val="0"/>
      <w:spacing w:before="0" w:after="60" w:line="360" w:lineRule="auto"/>
      <w:ind w:left="2160" w:hanging="360"/>
      <w:jc w:val="both"/>
    </w:pPr>
    <w:rPr>
      <w:rFonts w:ascii="Times New Roman" w:eastAsia="Times New Roman" w:hAnsi="Times New Roman" w:cs="Times New Roman"/>
      <w:b/>
      <w:i w:val="0"/>
      <w:color w:val="auto"/>
    </w:rPr>
  </w:style>
  <w:style w:type="paragraph" w:customStyle="1" w:styleId="pprag2-notoc">
    <w:name w:val="pprag2 - no toc"/>
    <w:basedOn w:val="Heading3"/>
    <w:qFormat/>
    <w:rsid w:val="0041598F"/>
    <w:pPr>
      <w:keepLines w:val="0"/>
      <w:tabs>
        <w:tab w:val="num" w:pos="170"/>
      </w:tabs>
      <w:spacing w:before="0" w:after="60" w:line="360" w:lineRule="auto"/>
    </w:pPr>
    <w:rPr>
      <w:rFonts w:ascii="Times New Roman" w:eastAsia="Times New Roman" w:hAnsi="Times New Roman" w:cs="Times New Roman"/>
      <w:b/>
      <w:color w:val="auto"/>
    </w:rPr>
  </w:style>
  <w:style w:type="character" w:styleId="Hyperlink">
    <w:name w:val="Hyperlink"/>
    <w:basedOn w:val="DefaultParagraphFont"/>
    <w:uiPriority w:val="99"/>
    <w:rsid w:val="0041598F"/>
    <w:rPr>
      <w:rFonts w:cs="Times New Roman"/>
      <w:color w:val="0000FF"/>
      <w:u w:val="single"/>
    </w:rPr>
  </w:style>
  <w:style w:type="character" w:customStyle="1" w:styleId="Heading4Char">
    <w:name w:val="Heading 4 Char"/>
    <w:basedOn w:val="DefaultParagraphFont"/>
    <w:link w:val="Heading4"/>
    <w:uiPriority w:val="9"/>
    <w:semiHidden/>
    <w:rsid w:val="0041598F"/>
    <w:rPr>
      <w:rFonts w:asciiTheme="majorHAnsi" w:eastAsiaTheme="majorEastAsia" w:hAnsiTheme="majorHAnsi" w:cstheme="majorBidi"/>
      <w:i/>
      <w:color w:val="2F5496" w:themeColor="accent1" w:themeShade="BF"/>
      <w:sz w:val="24"/>
    </w:rPr>
  </w:style>
  <w:style w:type="paragraph" w:styleId="Header">
    <w:name w:val="header"/>
    <w:basedOn w:val="Normal"/>
    <w:link w:val="HeaderChar"/>
    <w:uiPriority w:val="99"/>
    <w:unhideWhenUsed/>
    <w:rsid w:val="00F12860"/>
    <w:pPr>
      <w:tabs>
        <w:tab w:val="center" w:pos="4680"/>
        <w:tab w:val="right" w:pos="9360"/>
      </w:tabs>
    </w:pPr>
  </w:style>
  <w:style w:type="character" w:customStyle="1" w:styleId="HeaderChar">
    <w:name w:val="Header Char"/>
    <w:basedOn w:val="DefaultParagraphFont"/>
    <w:link w:val="Header"/>
    <w:uiPriority w:val="99"/>
    <w:rsid w:val="00F12860"/>
    <w:rPr>
      <w:rFonts w:ascii="Times New Roman" w:eastAsia="Times New Roman" w:hAnsi="Times New Roman" w:cs="Times New Roman"/>
      <w:sz w:val="24"/>
    </w:rPr>
  </w:style>
  <w:style w:type="paragraph" w:styleId="Footer">
    <w:name w:val="footer"/>
    <w:basedOn w:val="Normal"/>
    <w:link w:val="FooterChar"/>
    <w:uiPriority w:val="99"/>
    <w:unhideWhenUsed/>
    <w:rsid w:val="00F12860"/>
    <w:pPr>
      <w:tabs>
        <w:tab w:val="center" w:pos="4680"/>
        <w:tab w:val="right" w:pos="9360"/>
      </w:tabs>
    </w:pPr>
  </w:style>
  <w:style w:type="character" w:customStyle="1" w:styleId="FooterChar">
    <w:name w:val="Footer Char"/>
    <w:basedOn w:val="DefaultParagraphFont"/>
    <w:link w:val="Footer"/>
    <w:uiPriority w:val="99"/>
    <w:rsid w:val="00F12860"/>
    <w:rPr>
      <w:rFonts w:ascii="Times New Roman" w:eastAsia="Times New Roman" w:hAnsi="Times New Roman" w:cs="Times New Roman"/>
      <w:sz w:val="24"/>
    </w:rPr>
  </w:style>
  <w:style w:type="character" w:styleId="PageNumber">
    <w:name w:val="page number"/>
    <w:basedOn w:val="DefaultParagraphFont"/>
    <w:uiPriority w:val="99"/>
    <w:rsid w:val="00F12860"/>
    <w:rPr>
      <w:rFonts w:cs="Times New Roman"/>
    </w:rPr>
  </w:style>
  <w:style w:type="character" w:customStyle="1" w:styleId="pprag3-notocChar">
    <w:name w:val="pprag3 - no toc Char"/>
    <w:basedOn w:val="DefaultParagraphFont"/>
    <w:link w:val="pprag3-notoc"/>
    <w:locked/>
    <w:rsid w:val="00FE683C"/>
    <w:rPr>
      <w:rFonts w:ascii="Times New Roman" w:hAnsi="Times New Roman" w:cs="Times New Roman"/>
      <w:b/>
      <w:sz w:val="26"/>
    </w:rPr>
  </w:style>
  <w:style w:type="paragraph" w:customStyle="1" w:styleId="pprag3-notoc">
    <w:name w:val="pprag3 - no toc"/>
    <w:basedOn w:val="Heading4"/>
    <w:link w:val="pprag3-notocChar"/>
    <w:qFormat/>
    <w:rsid w:val="00FE683C"/>
    <w:pPr>
      <w:keepLines w:val="0"/>
      <w:tabs>
        <w:tab w:val="num" w:pos="284"/>
      </w:tabs>
      <w:spacing w:before="0" w:after="60" w:line="360" w:lineRule="auto"/>
      <w:jc w:val="both"/>
    </w:pPr>
    <w:rPr>
      <w:rFonts w:ascii="Times New Roman" w:eastAsiaTheme="minorHAnsi" w:hAnsi="Times New Roman" w:cs="Times New Roman"/>
      <w:b/>
      <w:i w:val="0"/>
      <w:color w:val="auto"/>
      <w:sz w:val="26"/>
    </w:rPr>
  </w:style>
  <w:style w:type="paragraph" w:customStyle="1" w:styleId="P68B1DB1-Heading31">
    <w:name w:val="P68B1DB1-Heading31"/>
    <w:basedOn w:val="Heading3"/>
    <w:rPr>
      <w:rFonts w:ascii="Times New Roman" w:hAnsi="Times New Roman" w:cs="Times New Roman"/>
      <w:b/>
      <w:color w:val="auto"/>
    </w:rPr>
  </w:style>
  <w:style w:type="paragraph" w:customStyle="1" w:styleId="P68B1DB1-Normal2">
    <w:name w:val="P68B1DB1-Normal2"/>
    <w:basedOn w:val="Normal"/>
    <w:rPr>
      <w:sz w:val="22"/>
    </w:rPr>
  </w:style>
  <w:style w:type="paragraph" w:customStyle="1" w:styleId="P68B1DB1-Normal3">
    <w:name w:val="P68B1DB1-Normal3"/>
    <w:basedOn w:val="Normal"/>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2.+Basic+ru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F067-AF4F-462B-A349-6F97ED8C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601</Words>
  <Characters>3370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Bibiri</dc:creator>
  <cp:keywords/>
  <dc:description/>
  <cp:lastModifiedBy>DARM683</cp:lastModifiedBy>
  <cp:revision>10</cp:revision>
  <dcterms:created xsi:type="dcterms:W3CDTF">2023-09-29T07:47:00Z</dcterms:created>
  <dcterms:modified xsi:type="dcterms:W3CDTF">2024-10-13T21:54:00Z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0e716bcd463a69ac23b3b6f61547f97b6d7bd30dff59053c3875320c1d3fb90c</vt:lpwstr>
  </property>
</Properties>
</file>